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28" w:beforeAutospacing="0" w:after="28" w:afterAutospacing="0" w:line="449" w:lineRule="atLeast"/>
        <w:ind w:right="0"/>
        <w:jc w:val="left"/>
        <w:rPr>
          <w:rFonts w:hint="default" w:ascii="Times New Roman" w:hAnsi="Times New Roman" w:eastAsia="方正小标宋简体" w:cs="Times New Roman"/>
          <w:i w:val="0"/>
          <w:iCs w:val="0"/>
          <w:caps w:val="0"/>
          <w:color w:val="000000"/>
          <w:spacing w:val="12"/>
          <w:sz w:val="32"/>
          <w:szCs w:val="32"/>
          <w:shd w:val="clear" w:color="auto" w:fill="FFFFFF"/>
          <w:lang w:val="en-US" w:eastAsia="zh-CN"/>
        </w:rPr>
      </w:pPr>
      <w:r>
        <w:rPr>
          <w:rFonts w:hint="default" w:ascii="Times New Roman" w:hAnsi="Times New Roman" w:eastAsia="方正小标宋简体" w:cs="Times New Roman"/>
          <w:i w:val="0"/>
          <w:iCs w:val="0"/>
          <w:caps w:val="0"/>
          <w:color w:val="000000"/>
          <w:spacing w:val="12"/>
          <w:sz w:val="32"/>
          <w:szCs w:val="32"/>
          <w:shd w:val="clear" w:color="auto" w:fill="FFFFFF"/>
          <w:lang w:val="en-US" w:eastAsia="zh-CN"/>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both"/>
        <w:textAlignment w:val="auto"/>
        <w:rPr>
          <w:rStyle w:val="5"/>
          <w:rFonts w:hint="default" w:ascii="Times New Roman" w:hAnsi="Times New Roman" w:eastAsia="方正小标宋简体" w:cs="Times New Roman"/>
          <w:b w:val="0"/>
          <w:bCs w:val="0"/>
          <w:color w:val="000000"/>
          <w:spacing w:val="12"/>
          <w:sz w:val="44"/>
          <w:szCs w:val="44"/>
          <w:shd w:val="clear" w:color="auto" w:fill="FFFFFF"/>
          <w:lang w:val="en-US" w:eastAsia="zh-CN"/>
        </w:rPr>
      </w:pPr>
      <w:r>
        <w:rPr>
          <w:rStyle w:val="5"/>
          <w:rFonts w:hint="default" w:ascii="Times New Roman" w:hAnsi="Times New Roman" w:eastAsia="方正小标宋简体" w:cs="Times New Roman"/>
          <w:b w:val="0"/>
          <w:bCs w:val="0"/>
          <w:color w:val="000000"/>
          <w:spacing w:val="12"/>
          <w:sz w:val="44"/>
          <w:szCs w:val="44"/>
          <w:shd w:val="clear" w:color="auto" w:fill="FFFFFF"/>
          <w:lang w:val="en-US" w:eastAsia="zh-CN"/>
        </w:rPr>
        <w:t>怀化工商职业技术学院</w:t>
      </w:r>
      <w:r>
        <w:rPr>
          <w:rStyle w:val="5"/>
          <w:rFonts w:hint="default" w:ascii="Times New Roman" w:hAnsi="Times New Roman" w:eastAsia="方正小标宋简体" w:cs="Times New Roman"/>
          <w:b/>
          <w:bCs/>
          <w:color w:val="000000"/>
          <w:spacing w:val="12"/>
          <w:sz w:val="44"/>
          <w:szCs w:val="44"/>
          <w:shd w:val="clear" w:color="auto" w:fill="FFFFFF"/>
          <w:lang w:val="en-US" w:eastAsia="zh-CN"/>
        </w:rPr>
        <w:t>2026</w:t>
      </w:r>
      <w:r>
        <w:rPr>
          <w:rStyle w:val="5"/>
          <w:rFonts w:hint="default" w:ascii="Times New Roman" w:hAnsi="Times New Roman" w:eastAsia="方正小标宋简体" w:cs="Times New Roman"/>
          <w:b w:val="0"/>
          <w:bCs w:val="0"/>
          <w:color w:val="000000"/>
          <w:spacing w:val="12"/>
          <w:sz w:val="44"/>
          <w:szCs w:val="44"/>
          <w:shd w:val="clear" w:color="auto" w:fill="FFFFFF"/>
          <w:lang w:val="en-US" w:eastAsia="zh-CN"/>
        </w:rPr>
        <w:t>年单独招生考试运动训练专业（足球专项）测试标准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both"/>
        <w:textAlignment w:val="auto"/>
        <w:rPr>
          <w:rStyle w:val="5"/>
          <w:rFonts w:hint="default" w:ascii="Times New Roman" w:hAnsi="Times New Roman" w:eastAsia="方正小标宋简体" w:cs="Times New Roman"/>
          <w:b w:val="0"/>
          <w:bCs w:val="0"/>
          <w:color w:val="000000"/>
          <w:spacing w:val="12"/>
          <w:sz w:val="44"/>
          <w:szCs w:val="4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黑体" w:cs="Times New Roman"/>
          <w:i w:val="0"/>
          <w:iCs w:val="0"/>
          <w:caps w:val="0"/>
          <w:color w:val="000000"/>
          <w:spacing w:val="12"/>
          <w:sz w:val="32"/>
          <w:szCs w:val="32"/>
          <w:shd w:val="clear" w:color="auto" w:fill="FFFFFF"/>
        </w:rPr>
      </w:pPr>
      <w:r>
        <w:rPr>
          <w:rFonts w:hint="default" w:ascii="Times New Roman" w:hAnsi="Times New Roman" w:eastAsia="黑体" w:cs="Times New Roman"/>
          <w:i w:val="0"/>
          <w:iCs w:val="0"/>
          <w:caps w:val="0"/>
          <w:color w:val="000000"/>
          <w:spacing w:val="12"/>
          <w:sz w:val="32"/>
          <w:szCs w:val="32"/>
          <w:shd w:val="clear" w:color="auto" w:fill="FFFFFF"/>
        </w:rPr>
        <w:t>一、</w:t>
      </w:r>
      <w:r>
        <w:rPr>
          <w:rFonts w:hint="eastAsia" w:ascii="Times New Roman" w:hAnsi="Times New Roman" w:eastAsia="黑体" w:cs="Times New Roman"/>
          <w:i w:val="0"/>
          <w:iCs w:val="0"/>
          <w:caps w:val="0"/>
          <w:color w:val="000000"/>
          <w:spacing w:val="12"/>
          <w:sz w:val="32"/>
          <w:szCs w:val="32"/>
          <w:shd w:val="clear" w:color="auto" w:fill="FFFFFF"/>
          <w:lang w:val="en-US" w:eastAsia="zh-CN"/>
        </w:rPr>
        <w:t>测试</w:t>
      </w:r>
      <w:r>
        <w:rPr>
          <w:rFonts w:hint="default" w:ascii="Times New Roman" w:hAnsi="Times New Roman" w:eastAsia="黑体" w:cs="Times New Roman"/>
          <w:i w:val="0"/>
          <w:iCs w:val="0"/>
          <w:caps w:val="0"/>
          <w:color w:val="000000"/>
          <w:spacing w:val="12"/>
          <w:sz w:val="32"/>
          <w:szCs w:val="32"/>
          <w:shd w:val="clear" w:color="auto" w:fill="FFFFFF"/>
        </w:rPr>
        <w:t>内容与分值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（一）颠球 （20分）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（二）定位球传准（40分，达标成绩30分，技术评定为10分）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（三）20米运球绕杆射门</w:t>
      </w:r>
      <w:r>
        <w:rPr>
          <w:rFonts w:hint="default" w:ascii="Times New Roman" w:hAnsi="Times New Roman" w:eastAsia="楷体" w:cs="Times New Roman"/>
          <w:i w:val="0"/>
          <w:iCs w:val="0"/>
          <w:caps w:val="0"/>
          <w:color w:val="000000"/>
          <w:spacing w:val="12"/>
          <w:sz w:val="32"/>
          <w:szCs w:val="32"/>
          <w:shd w:val="clear" w:color="auto" w:fill="FFFFFF"/>
          <w:lang w:eastAsia="zh-CN"/>
        </w:rPr>
        <w:t>（守门员不考核）</w:t>
      </w:r>
      <w:r>
        <w:rPr>
          <w:rFonts w:hint="default" w:ascii="Times New Roman" w:hAnsi="Times New Roman" w:eastAsia="楷体" w:cs="Times New Roman"/>
          <w:i w:val="0"/>
          <w:iCs w:val="0"/>
          <w:caps w:val="0"/>
          <w:color w:val="000000"/>
          <w:spacing w:val="12"/>
          <w:sz w:val="32"/>
          <w:szCs w:val="32"/>
          <w:shd w:val="clear" w:color="auto" w:fill="FFFFFF"/>
        </w:rPr>
        <w:t>（40分）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（四）守门员</w:t>
      </w:r>
      <w:r>
        <w:rPr>
          <w:rFonts w:hint="default" w:ascii="Times New Roman" w:hAnsi="Times New Roman" w:eastAsia="楷体" w:cs="Times New Roman"/>
          <w:i w:val="0"/>
          <w:iCs w:val="0"/>
          <w:caps w:val="0"/>
          <w:color w:val="000000"/>
          <w:spacing w:val="12"/>
          <w:sz w:val="32"/>
          <w:szCs w:val="32"/>
          <w:shd w:val="clear" w:color="auto" w:fill="FFFFFF"/>
          <w:lang w:eastAsia="zh-CN"/>
        </w:rPr>
        <w:t>专项技术测试</w:t>
      </w:r>
      <w:r>
        <w:rPr>
          <w:rFonts w:hint="default" w:ascii="Times New Roman" w:hAnsi="Times New Roman" w:eastAsia="楷体" w:cs="Times New Roman"/>
          <w:i w:val="0"/>
          <w:iCs w:val="0"/>
          <w:caps w:val="0"/>
          <w:color w:val="000000"/>
          <w:spacing w:val="12"/>
          <w:sz w:val="32"/>
          <w:szCs w:val="32"/>
          <w:shd w:val="clear" w:color="auto" w:fill="FFFFFF"/>
        </w:rPr>
        <w:t>（40分）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黑体" w:cs="Times New Roman"/>
          <w:i w:val="0"/>
          <w:iCs w:val="0"/>
          <w:caps w:val="0"/>
          <w:color w:val="000000"/>
          <w:spacing w:val="12"/>
          <w:sz w:val="32"/>
          <w:szCs w:val="32"/>
          <w:shd w:val="clear" w:color="auto" w:fill="FFFFFF"/>
        </w:rPr>
      </w:pPr>
      <w:r>
        <w:rPr>
          <w:rFonts w:hint="default" w:ascii="Times New Roman" w:hAnsi="Times New Roman" w:eastAsia="黑体" w:cs="Times New Roman"/>
          <w:i w:val="0"/>
          <w:iCs w:val="0"/>
          <w:caps w:val="0"/>
          <w:color w:val="000000"/>
          <w:spacing w:val="12"/>
          <w:sz w:val="32"/>
          <w:szCs w:val="32"/>
          <w:shd w:val="clear" w:color="auto" w:fill="FFFFFF"/>
        </w:rPr>
        <w:t>二、</w:t>
      </w:r>
      <w:r>
        <w:rPr>
          <w:rFonts w:hint="eastAsia" w:ascii="Times New Roman" w:hAnsi="Times New Roman" w:eastAsia="黑体" w:cs="Times New Roman"/>
          <w:i w:val="0"/>
          <w:iCs w:val="0"/>
          <w:caps w:val="0"/>
          <w:color w:val="000000"/>
          <w:spacing w:val="12"/>
          <w:sz w:val="32"/>
          <w:szCs w:val="32"/>
          <w:shd w:val="clear" w:color="auto" w:fill="FFFFFF"/>
          <w:lang w:val="en-US" w:eastAsia="zh-CN"/>
        </w:rPr>
        <w:t>测试</w:t>
      </w:r>
      <w:r>
        <w:rPr>
          <w:rFonts w:hint="default" w:ascii="Times New Roman" w:hAnsi="Times New Roman" w:eastAsia="黑体" w:cs="Times New Roman"/>
          <w:i w:val="0"/>
          <w:iCs w:val="0"/>
          <w:caps w:val="0"/>
          <w:color w:val="000000"/>
          <w:spacing w:val="12"/>
          <w:sz w:val="32"/>
          <w:szCs w:val="32"/>
          <w:shd w:val="clear" w:color="auto" w:fill="FFFFFF"/>
        </w:rPr>
        <w:t>方法与评分细则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（一）颠球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（1）开始时，考生需用单脚将球挑起，用任意有效部位连续颠球，主考者数颠球个数。开始颠球未颠满3个（含3个），可重测一次。颠满3个以上，如果球落地，则为一次颠球结束。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（2）每人有两次考试机会，取最佳一次成绩。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评分标准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考生按要求连续颠球65个，得满分。评分标准详见表</w:t>
      </w: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default" w:ascii="Times New Roman" w:hAnsi="Times New Roman" w:eastAsia="仿宋" w:cs="Times New Roman"/>
          <w:i w:val="0"/>
          <w:iCs w:val="0"/>
          <w:caps w:val="0"/>
          <w:color w:val="000000"/>
          <w:spacing w:val="12"/>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（二）定位球传准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w:t>
      </w: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default" w:ascii="Times New Roman" w:hAnsi="Times New Roman" w:eastAsia="仿宋" w:cs="Times New Roman"/>
          <w:i w:val="0"/>
          <w:iCs w:val="0"/>
          <w:caps w:val="0"/>
          <w:color w:val="000000"/>
          <w:spacing w:val="12"/>
          <w:sz w:val="32"/>
          <w:szCs w:val="32"/>
          <w:shd w:val="clear" w:color="auto" w:fill="FFFFFF"/>
        </w:rPr>
        <w:t>）场地设置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以0为圆心，分别以2米、</w:t>
      </w:r>
      <w:r>
        <w:rPr>
          <w:rFonts w:hint="default" w:ascii="Times New Roman" w:hAnsi="Times New Roman" w:eastAsia="仿宋" w:cs="Times New Roman"/>
          <w:i w:val="0"/>
          <w:iCs w:val="0"/>
          <w:caps w:val="0"/>
          <w:color w:val="000000"/>
          <w:spacing w:val="12"/>
          <w:sz w:val="32"/>
          <w:szCs w:val="32"/>
          <w:shd w:val="clear" w:color="auto" w:fill="FFFFFF"/>
          <w:lang w:val="en-US" w:eastAsia="zh-CN"/>
        </w:rPr>
        <w:t>3米、</w:t>
      </w:r>
      <w:r>
        <w:rPr>
          <w:rFonts w:hint="default" w:ascii="Times New Roman" w:hAnsi="Times New Roman" w:eastAsia="仿宋" w:cs="Times New Roman"/>
          <w:i w:val="0"/>
          <w:iCs w:val="0"/>
          <w:caps w:val="0"/>
          <w:color w:val="000000"/>
          <w:spacing w:val="12"/>
          <w:sz w:val="32"/>
          <w:szCs w:val="32"/>
          <w:shd w:val="clear" w:color="auto" w:fill="FFFFFF"/>
        </w:rPr>
        <w:t>4米为半径，画出</w:t>
      </w:r>
      <w:r>
        <w:rPr>
          <w:rFonts w:hint="default" w:ascii="Times New Roman" w:hAnsi="Times New Roman" w:eastAsia="仿宋" w:cs="Times New Roman"/>
          <w:i w:val="0"/>
          <w:iCs w:val="0"/>
          <w:caps w:val="0"/>
          <w:color w:val="000000"/>
          <w:spacing w:val="12"/>
          <w:sz w:val="32"/>
          <w:szCs w:val="32"/>
          <w:shd w:val="clear" w:color="auto" w:fill="FFFFFF"/>
          <w:lang w:val="en-US" w:eastAsia="zh-CN"/>
        </w:rPr>
        <w:t>3</w:t>
      </w:r>
      <w:r>
        <w:rPr>
          <w:rFonts w:hint="default" w:ascii="Times New Roman" w:hAnsi="Times New Roman" w:eastAsia="仿宋" w:cs="Times New Roman"/>
          <w:i w:val="0"/>
          <w:iCs w:val="0"/>
          <w:caps w:val="0"/>
          <w:color w:val="000000"/>
          <w:spacing w:val="12"/>
          <w:sz w:val="32"/>
          <w:szCs w:val="32"/>
          <w:shd w:val="clear" w:color="auto" w:fill="FFFFFF"/>
        </w:rPr>
        <w:t>个不同半径的同心圆。圆心处插上一根0.5米高并系有彩色小旗的标志杆，作为传准目标。距圆心25米（男生）、20米（女生）划一踢球限制线。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w:t>
      </w: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方法：考生将球放在限制线上，用任何一脚的脚背内侧或脚背正面等部位向圆圈内传球，落点在圆圈内或圈线上均有效。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lang w:val="en-US"/>
        </w:rPr>
      </w:pPr>
      <w:r>
        <w:rPr>
          <w:rFonts w:hint="default" w:ascii="Times New Roman" w:hAnsi="Times New Roman" w:eastAsia="仿宋" w:cs="Times New Roman"/>
          <w:i w:val="0"/>
          <w:iCs w:val="0"/>
          <w:caps w:val="0"/>
          <w:color w:val="000000"/>
          <w:spacing w:val="12"/>
          <w:sz w:val="32"/>
          <w:szCs w:val="32"/>
          <w:shd w:val="clear" w:color="auto" w:fill="FFFFFF"/>
        </w:rPr>
        <w:t>每人连续踢</w:t>
      </w:r>
      <w:r>
        <w:rPr>
          <w:rFonts w:hint="default" w:ascii="Times New Roman" w:hAnsi="Times New Roman" w:eastAsia="仿宋" w:cs="Times New Roman"/>
          <w:i w:val="0"/>
          <w:iCs w:val="0"/>
          <w:caps w:val="0"/>
          <w:color w:val="000000"/>
          <w:spacing w:val="12"/>
          <w:sz w:val="32"/>
          <w:szCs w:val="32"/>
          <w:shd w:val="clear" w:color="auto" w:fill="FFFFFF"/>
          <w:lang w:val="en-US" w:eastAsia="zh-CN"/>
        </w:rPr>
        <w:t>6</w:t>
      </w:r>
      <w:r>
        <w:rPr>
          <w:rFonts w:hint="default" w:ascii="Times New Roman" w:hAnsi="Times New Roman" w:eastAsia="仿宋" w:cs="Times New Roman"/>
          <w:i w:val="0"/>
          <w:iCs w:val="0"/>
          <w:caps w:val="0"/>
          <w:color w:val="000000"/>
          <w:spacing w:val="12"/>
          <w:sz w:val="32"/>
          <w:szCs w:val="32"/>
          <w:shd w:val="clear" w:color="auto" w:fill="FFFFFF"/>
        </w:rPr>
        <w:t>次，</w:t>
      </w:r>
      <w:r>
        <w:rPr>
          <w:rFonts w:hint="default" w:ascii="Times New Roman" w:hAnsi="Times New Roman" w:eastAsia="仿宋" w:cs="Times New Roman"/>
          <w:i w:val="0"/>
          <w:iCs w:val="0"/>
          <w:caps w:val="0"/>
          <w:color w:val="000000"/>
          <w:spacing w:val="12"/>
          <w:sz w:val="32"/>
          <w:szCs w:val="32"/>
          <w:shd w:val="clear" w:color="auto" w:fill="FFFFFF"/>
          <w:lang w:val="en-US" w:eastAsia="zh-CN"/>
        </w:rPr>
        <w:t>取</w:t>
      </w:r>
      <w:r>
        <w:rPr>
          <w:rFonts w:hint="default" w:ascii="Times New Roman" w:hAnsi="Times New Roman" w:eastAsia="仿宋" w:cs="Times New Roman"/>
          <w:i w:val="0"/>
          <w:iCs w:val="0"/>
          <w:caps w:val="0"/>
          <w:color w:val="000000"/>
          <w:spacing w:val="12"/>
          <w:sz w:val="32"/>
          <w:szCs w:val="32"/>
          <w:shd w:val="clear" w:color="auto" w:fill="FFFFFF"/>
        </w:rPr>
        <w:t>5次</w:t>
      </w:r>
      <w:r>
        <w:rPr>
          <w:rFonts w:hint="default" w:ascii="Times New Roman" w:hAnsi="Times New Roman" w:eastAsia="仿宋" w:cs="Times New Roman"/>
          <w:i w:val="0"/>
          <w:iCs w:val="0"/>
          <w:caps w:val="0"/>
          <w:color w:val="000000"/>
          <w:spacing w:val="12"/>
          <w:sz w:val="32"/>
          <w:szCs w:val="32"/>
          <w:shd w:val="clear" w:color="auto" w:fill="FFFFFF"/>
          <w:lang w:val="en-US" w:eastAsia="zh-CN"/>
        </w:rPr>
        <w:t>最好</w:t>
      </w:r>
      <w:r>
        <w:rPr>
          <w:rFonts w:hint="default" w:ascii="Times New Roman" w:hAnsi="Times New Roman" w:eastAsia="仿宋" w:cs="Times New Roman"/>
          <w:i w:val="0"/>
          <w:iCs w:val="0"/>
          <w:caps w:val="0"/>
          <w:color w:val="000000"/>
          <w:spacing w:val="12"/>
          <w:sz w:val="32"/>
          <w:szCs w:val="32"/>
          <w:shd w:val="clear" w:color="auto" w:fill="FFFFFF"/>
        </w:rPr>
        <w:t>成绩之和为该项考试成绩。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评分标准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w:t>
      </w: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default" w:ascii="Times New Roman" w:hAnsi="Times New Roman" w:eastAsia="仿宋" w:cs="Times New Roman"/>
          <w:i w:val="0"/>
          <w:iCs w:val="0"/>
          <w:caps w:val="0"/>
          <w:color w:val="000000"/>
          <w:spacing w:val="12"/>
          <w:sz w:val="32"/>
          <w:szCs w:val="32"/>
          <w:shd w:val="clear" w:color="auto" w:fill="FFFFFF"/>
        </w:rPr>
        <w:t>）该项目成绩满分为40分，其中达标成绩30分，技术评定为10分。每次踢中半径为2米的圆圈内（含压线）得6分，每次踢中</w:t>
      </w:r>
      <w:r>
        <w:rPr>
          <w:rFonts w:hint="default" w:ascii="Times New Roman" w:hAnsi="Times New Roman" w:eastAsia="仿宋" w:cs="Times New Roman"/>
          <w:i w:val="0"/>
          <w:iCs w:val="0"/>
          <w:caps w:val="0"/>
          <w:color w:val="000000"/>
          <w:spacing w:val="12"/>
          <w:sz w:val="32"/>
          <w:szCs w:val="32"/>
          <w:shd w:val="clear" w:color="auto" w:fill="FFFFFF"/>
          <w:lang w:val="en-US" w:eastAsia="zh-CN"/>
        </w:rPr>
        <w:t>3</w:t>
      </w:r>
      <w:r>
        <w:rPr>
          <w:rFonts w:hint="default" w:ascii="Times New Roman" w:hAnsi="Times New Roman" w:eastAsia="仿宋" w:cs="Times New Roman"/>
          <w:i w:val="0"/>
          <w:iCs w:val="0"/>
          <w:caps w:val="0"/>
          <w:color w:val="000000"/>
          <w:spacing w:val="12"/>
          <w:sz w:val="32"/>
          <w:szCs w:val="32"/>
          <w:shd w:val="clear" w:color="auto" w:fill="FFFFFF"/>
        </w:rPr>
        <w:t>米圈内（含压线）得</w:t>
      </w:r>
      <w:r>
        <w:rPr>
          <w:rFonts w:hint="eastAsia" w:ascii="Times New Roman" w:hAnsi="Times New Roman" w:eastAsia="仿宋" w:cs="Times New Roman"/>
          <w:i w:val="0"/>
          <w:iCs w:val="0"/>
          <w:caps w:val="0"/>
          <w:color w:val="000000"/>
          <w:spacing w:val="12"/>
          <w:sz w:val="32"/>
          <w:szCs w:val="32"/>
          <w:shd w:val="clear" w:color="auto" w:fill="FFFFFF"/>
          <w:lang w:eastAsia="zh"/>
        </w:rPr>
        <w:t>4</w:t>
      </w:r>
      <w:r>
        <w:rPr>
          <w:rFonts w:hint="default" w:ascii="Times New Roman" w:hAnsi="Times New Roman" w:eastAsia="仿宋" w:cs="Times New Roman"/>
          <w:i w:val="0"/>
          <w:iCs w:val="0"/>
          <w:caps w:val="0"/>
          <w:color w:val="000000"/>
          <w:spacing w:val="12"/>
          <w:sz w:val="32"/>
          <w:szCs w:val="32"/>
          <w:shd w:val="clear" w:color="auto" w:fill="FFFFFF"/>
        </w:rPr>
        <w:t>分</w:t>
      </w:r>
      <w:r>
        <w:rPr>
          <w:rFonts w:hint="default" w:ascii="Times New Roman" w:hAnsi="Times New Roman" w:eastAsia="仿宋" w:cs="Times New Roman"/>
          <w:i w:val="0"/>
          <w:iCs w:val="0"/>
          <w:caps w:val="0"/>
          <w:color w:val="000000"/>
          <w:spacing w:val="12"/>
          <w:sz w:val="32"/>
          <w:szCs w:val="32"/>
          <w:shd w:val="clear" w:color="auto" w:fill="FFFFFF"/>
          <w:lang w:eastAsia="zh-CN"/>
        </w:rPr>
        <w:t>，</w:t>
      </w:r>
      <w:r>
        <w:rPr>
          <w:rFonts w:hint="default" w:ascii="Times New Roman" w:hAnsi="Times New Roman" w:eastAsia="仿宋" w:cs="Times New Roman"/>
          <w:i w:val="0"/>
          <w:iCs w:val="0"/>
          <w:caps w:val="0"/>
          <w:color w:val="000000"/>
          <w:spacing w:val="12"/>
          <w:sz w:val="32"/>
          <w:szCs w:val="32"/>
          <w:shd w:val="clear" w:color="auto" w:fill="FFFFFF"/>
        </w:rPr>
        <w:t>每次踢中4米圈内（含压线）得2分，未踢中不计成绩。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w:t>
      </w: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）技术评定是根据5次踢球动作技术要求分a、b、c、d四等级进行评分，凡达标成绩记0分者其技评成绩均为d等级，凡达标成绩在15分以内者技评成绩均不能评为a等级。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a（10～8.5分）：动作流畅，身体姿势协调，击球脚形正确，触球部位准确，动作稳定有较好命中率。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b（8.4～7.0分）：动作流畅，身体姿势协调，击球脚型正确，触球部位准确，动作稳定。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c（6.9～6.0分）：动作流畅，身体姿势协调，击球脚型正确，触球部位准确。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d（5.9～0分）：动作基本正确，身体姿势不协调。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楷体"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（三）20米运球绕杆射门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1.</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4" w:afterAutospacing="0" w:line="449" w:lineRule="atLeast"/>
        <w:ind w:left="0" w:right="0" w:firstLine="420"/>
        <w:jc w:val="both"/>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9" w:lineRule="atLeast"/>
        <w:ind w:left="0" w:right="0" w:firstLine="42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drawing>
          <wp:inline distT="0" distB="0" distL="114300" distR="114300">
            <wp:extent cx="3343275" cy="1333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343275" cy="13335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9" w:lineRule="atLeast"/>
        <w:ind w:left="0" w:right="0" w:firstLine="420"/>
        <w:jc w:val="both"/>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449" w:lineRule="atLeast"/>
        <w:ind w:left="0" w:right="0" w:firstLine="42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图1</w:t>
      </w:r>
      <w:r>
        <w:rPr>
          <w:rFonts w:hint="default" w:ascii="Times New Roman" w:hAnsi="Times New Roman" w:eastAsia="宋体" w:cs="Times New Roman"/>
          <w:spacing w:val="12"/>
          <w:sz w:val="22"/>
          <w:szCs w:val="22"/>
          <w:lang w:val="en-US" w:eastAsia="zh-CN"/>
        </w:rPr>
        <w:t xml:space="preserve">  </w:t>
      </w:r>
      <w:r>
        <w:rPr>
          <w:rFonts w:hint="default" w:ascii="Times New Roman" w:hAnsi="Times New Roman" w:eastAsia="宋体" w:cs="Times New Roman"/>
          <w:spacing w:val="12"/>
          <w:sz w:val="22"/>
          <w:szCs w:val="22"/>
        </w:rPr>
        <w:t>20米运球绕杆射门场地图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9" w:lineRule="atLeast"/>
        <w:ind w:left="0" w:right="0" w:firstLine="482"/>
        <w:jc w:val="both"/>
        <w:rPr>
          <w:rFonts w:hint="default" w:ascii="Times New Roman" w:hAnsi="Times New Roman" w:eastAsia="宋体" w:cs="Times New Roman"/>
          <w:spacing w:val="12"/>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（1）场地设置（如图1）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在罚球区线中点处，画一条20米长的垂直线，距罚球区线之远端为起点。距罚球区线2米处起，沿20米垂线插置标杆8根，每根杆距离为2米，第8根杆距离起点4米，起点线长度为4米，垂直并相交于20米线。标杆高不低于1.5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（2）</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①考生从起点开始运球，脚触球后，球体触击起点线开表计时。人球连续绕过八根标志杆后，用脚背部位射门。当球的整体从球门两立柱中间及横木下越过球门线外沿的垂直面时停表。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②射门时，球的整体从球门两立柱中间及横木下越过球门线外沿的垂直面进入球门，为射门成功。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③在射门中，如出现球未进球门，则判为射门失败，记录为考试失败，无成绩；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④运球过程中出现漏杆、碰倒标杆记录为考试失败，无成绩。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⑤每人两次测试机会，取最佳好一次成绩。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评分标准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该项目成绩满分为40分，其中达标成绩30分，技术评定为 10分。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评分标准见表</w:t>
      </w:r>
      <w:r>
        <w:rPr>
          <w:rFonts w:hint="default" w:ascii="Times New Roman" w:hAnsi="Times New Roman" w:eastAsia="仿宋" w:cs="Times New Roman"/>
          <w:i w:val="0"/>
          <w:iCs w:val="0"/>
          <w:caps w:val="0"/>
          <w:color w:val="000000"/>
          <w:spacing w:val="12"/>
          <w:sz w:val="32"/>
          <w:szCs w:val="32"/>
          <w:shd w:val="clear" w:color="auto" w:fill="FFFFFF"/>
          <w:lang w:val="en-US"/>
        </w:rPr>
        <w:t>2</w:t>
      </w:r>
      <w:r>
        <w:rPr>
          <w:rFonts w:hint="default" w:ascii="Times New Roman" w:hAnsi="Times New Roman" w:eastAsia="仿宋" w:cs="Times New Roman"/>
          <w:i w:val="0"/>
          <w:iCs w:val="0"/>
          <w:caps w:val="0"/>
          <w:color w:val="000000"/>
          <w:spacing w:val="12"/>
          <w:sz w:val="32"/>
          <w:szCs w:val="32"/>
          <w:shd w:val="clear" w:color="auto" w:fill="FFFFFF"/>
        </w:rPr>
        <w:t>、表</w:t>
      </w:r>
      <w:r>
        <w:rPr>
          <w:rFonts w:hint="default" w:ascii="Times New Roman" w:hAnsi="Times New Roman" w:eastAsia="仿宋" w:cs="Times New Roman"/>
          <w:i w:val="0"/>
          <w:iCs w:val="0"/>
          <w:caps w:val="0"/>
          <w:color w:val="000000"/>
          <w:spacing w:val="12"/>
          <w:sz w:val="32"/>
          <w:szCs w:val="32"/>
          <w:shd w:val="clear" w:color="auto" w:fill="FFFFFF"/>
          <w:lang w:val="en-US"/>
        </w:rPr>
        <w:t>3</w:t>
      </w:r>
      <w:r>
        <w:rPr>
          <w:rFonts w:hint="default" w:ascii="Times New Roman" w:hAnsi="Times New Roman" w:eastAsia="仿宋" w:cs="Times New Roman"/>
          <w:i w:val="0"/>
          <w:iCs w:val="0"/>
          <w:caps w:val="0"/>
          <w:color w:val="000000"/>
          <w:spacing w:val="12"/>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技术评定按 a、b、c、d四个等级进行评分，凡达标成绩记0分者，其技评成绩均为d等级；凡达标成绩男子在11秒、女子在12秒以上者，技评成绩均不能评为a等级。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a（10～8.5分）：控球稳，重心变向灵活，绕杆速度快，运射动作衔接好，射门准确有力。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b（8.4～7分）：控球较稳，重心变向较灵活，绕杆速度较快，运射动作衔接较好，射门准确。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c（6.9～6分）：控球较稳，重心变向较灵活，绕杆速度较快，运射动作衔接较好，射门较有力。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d（5.9～0分）：控球不稳，重心变向不灵活，绕杆慢，运球、射门动作衔接不够好。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楷体" w:cs="Times New Roman"/>
          <w:i w:val="0"/>
          <w:iCs w:val="0"/>
          <w:caps w:val="0"/>
          <w:color w:val="000000"/>
          <w:spacing w:val="12"/>
          <w:sz w:val="32"/>
          <w:szCs w:val="32"/>
          <w:shd w:val="clear" w:color="auto" w:fill="FFFFFF"/>
        </w:rPr>
        <w:t>（四）守门员</w:t>
      </w:r>
      <w:r>
        <w:rPr>
          <w:rFonts w:hint="default" w:ascii="Times New Roman" w:hAnsi="Times New Roman" w:eastAsia="楷体" w:cs="Times New Roman"/>
          <w:i w:val="0"/>
          <w:iCs w:val="0"/>
          <w:caps w:val="0"/>
          <w:color w:val="000000"/>
          <w:spacing w:val="12"/>
          <w:sz w:val="32"/>
          <w:szCs w:val="32"/>
          <w:shd w:val="clear" w:color="auto" w:fill="FFFFFF"/>
          <w:lang w:eastAsia="zh-CN"/>
        </w:rPr>
        <w:t>专项技术测试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内容与分值：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专项技术：扑接球技术</w:t>
      </w:r>
      <w:r>
        <w:rPr>
          <w:rFonts w:hint="default" w:ascii="Times New Roman" w:hAnsi="Times New Roman" w:eastAsia="仿宋" w:cs="Times New Roman"/>
          <w:i w:val="0"/>
          <w:iCs w:val="0"/>
          <w:caps w:val="0"/>
          <w:color w:val="000000"/>
          <w:spacing w:val="12"/>
          <w:sz w:val="32"/>
          <w:szCs w:val="32"/>
          <w:shd w:val="clear" w:color="auto" w:fill="FFFFFF"/>
          <w:lang w:val="en-US" w:eastAsia="zh-CN"/>
        </w:rPr>
        <w:t>4</w:t>
      </w:r>
      <w:r>
        <w:rPr>
          <w:rFonts w:hint="default" w:ascii="Times New Roman" w:hAnsi="Times New Roman" w:eastAsia="仿宋" w:cs="Times New Roman"/>
          <w:i w:val="0"/>
          <w:iCs w:val="0"/>
          <w:caps w:val="0"/>
          <w:color w:val="000000"/>
          <w:spacing w:val="12"/>
          <w:sz w:val="32"/>
          <w:szCs w:val="32"/>
          <w:shd w:val="clear" w:color="auto" w:fill="FFFFFF"/>
        </w:rPr>
        <w:t>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lang w:eastAsia="zh-CN"/>
        </w:rPr>
      </w:pP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方法与评分标准</w:t>
      </w:r>
      <w:r>
        <w:rPr>
          <w:rFonts w:hint="default" w:ascii="Times New Roman" w:hAnsi="Times New Roman" w:eastAsia="仿宋" w:cs="Times New Roman"/>
          <w:i w:val="0"/>
          <w:iCs w:val="0"/>
          <w:caps w:val="0"/>
          <w:color w:val="000000"/>
          <w:spacing w:val="12"/>
          <w:sz w:val="32"/>
          <w:szCs w:val="32"/>
          <w:shd w:val="clear" w:color="auto"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（2）专项技术:扑接球技术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①</w:t>
      </w:r>
      <w:r>
        <w:rPr>
          <w:rFonts w:hint="eastAsia" w:ascii="Times New Roman" w:hAnsi="Times New Roman" w:eastAsia="仿宋" w:cs="Times New Roman"/>
          <w:i w:val="0"/>
          <w:iCs w:val="0"/>
          <w:caps w:val="0"/>
          <w:color w:val="000000"/>
          <w:spacing w:val="12"/>
          <w:sz w:val="32"/>
          <w:szCs w:val="32"/>
          <w:shd w:val="clear" w:color="auto" w:fill="FFFFFF"/>
          <w:lang w:val="en-US" w:eastAsia="zh-CN"/>
        </w:rPr>
        <w:t>测试</w:t>
      </w:r>
      <w:r>
        <w:rPr>
          <w:rFonts w:hint="default" w:ascii="Times New Roman" w:hAnsi="Times New Roman" w:eastAsia="仿宋" w:cs="Times New Roman"/>
          <w:i w:val="0"/>
          <w:iCs w:val="0"/>
          <w:caps w:val="0"/>
          <w:color w:val="000000"/>
          <w:spacing w:val="12"/>
          <w:sz w:val="32"/>
          <w:szCs w:val="32"/>
          <w:shd w:val="clear" w:color="auto" w:fill="FFFFFF"/>
        </w:rPr>
        <w:t>方法：守门员立于球门线中间，主考人位于守门员正面6～8米处向守门员正面、左右两侧用手抛，或距守门员16米左右用脚踢射低球、平球和高球，守门员完成接、扑球技术动作。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r>
        <w:rPr>
          <w:rFonts w:hint="default" w:ascii="Times New Roman" w:hAnsi="Times New Roman" w:eastAsia="仿宋" w:cs="Times New Roman"/>
          <w:i w:val="0"/>
          <w:iCs w:val="0"/>
          <w:caps w:val="0"/>
          <w:color w:val="000000"/>
          <w:spacing w:val="12"/>
          <w:sz w:val="32"/>
          <w:szCs w:val="32"/>
          <w:shd w:val="clear" w:color="auto" w:fill="FFFFFF"/>
        </w:rPr>
        <w:t>②评分标准：按a、b、c、d四等级评分，各级评分分值详见表</w:t>
      </w:r>
      <w:r>
        <w:rPr>
          <w:rFonts w:hint="default" w:ascii="Times New Roman" w:hAnsi="Times New Roman" w:eastAsia="仿宋" w:cs="Times New Roman"/>
          <w:i w:val="0"/>
          <w:iCs w:val="0"/>
          <w:caps w:val="0"/>
          <w:color w:val="000000"/>
          <w:spacing w:val="12"/>
          <w:sz w:val="32"/>
          <w:szCs w:val="32"/>
          <w:shd w:val="clear" w:color="auto" w:fill="FFFFFF"/>
          <w:lang w:val="en-US" w:eastAsia="zh-CN"/>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left="0" w:right="0" w:firstLine="42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表</w:t>
      </w:r>
      <w:r>
        <w:rPr>
          <w:rFonts w:hint="default" w:ascii="Times New Roman" w:hAnsi="Times New Roman" w:eastAsia="宋体" w:cs="Times New Roman"/>
          <w:spacing w:val="12"/>
          <w:sz w:val="22"/>
          <w:szCs w:val="22"/>
          <w:lang w:val="en-US"/>
        </w:rPr>
        <w:t>1 </w:t>
      </w:r>
      <w:r>
        <w:rPr>
          <w:rFonts w:hint="default" w:ascii="Times New Roman" w:hAnsi="Times New Roman" w:eastAsia="宋体" w:cs="Times New Roman"/>
          <w:spacing w:val="12"/>
          <w:sz w:val="22"/>
          <w:szCs w:val="22"/>
        </w:rPr>
        <w:t>足球专项颠球成绩评分标准</w:t>
      </w:r>
    </w:p>
    <w:tbl>
      <w:tblPr>
        <w:tblStyle w:val="3"/>
        <w:tblW w:w="8328" w:type="dxa"/>
        <w:tblInd w:w="0" w:type="dxa"/>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425"/>
        <w:gridCol w:w="1442"/>
        <w:gridCol w:w="1442"/>
        <w:gridCol w:w="1442"/>
        <w:gridCol w:w="1442"/>
        <w:gridCol w:w="1135"/>
      </w:tblGrid>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成绩（个）</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分值</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成绩（个）</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67"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分值</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line="24" w:lineRule="atLeast"/>
              <w:ind w:left="136"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成绩（个）</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6" w:beforeAutospacing="0" w:after="0" w:afterAutospacing="0" w:line="24" w:lineRule="atLeast"/>
              <w:ind w:left="24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分值</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20．00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48</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76"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14．06</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31</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19．90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47</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13．60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30</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7．04</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19．80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46</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76"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13．13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29</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6．56</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62</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19．45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12．66</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19．11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12．19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5．63</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18．80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76"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11．73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26</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5．16</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18．50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42</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4．69</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58</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18．29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11．25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36"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4．23</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57</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18．00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3．75</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56</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17．81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76"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22</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04"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3．29</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17．63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38</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10．50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2．81</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17．35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37</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2．35</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17．13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36</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82"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10．13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15--19</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1．88</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52</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16．88</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21"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9．85</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10--14</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1．41</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51</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16．63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21"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9．63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4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10以下</w:t>
            </w: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99"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0．94</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5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15．00</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33</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10"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8．44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imes New Roman" w:hAnsi="Times New Roman" w:eastAsia="宋体" w:cs="Times New Roman"/>
                <w:spacing w:val="12"/>
                <w:sz w:val="22"/>
                <w:szCs w:val="22"/>
              </w:rPr>
            </w:pP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imes New Roman" w:hAnsi="Times New Roman" w:eastAsia="宋体" w:cs="Times New Roman"/>
                <w:spacing w:val="12"/>
                <w:sz w:val="22"/>
                <w:szCs w:val="22"/>
              </w:rPr>
            </w:pP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85" w:hRule="atLeast"/>
        </w:trPr>
        <w:tc>
          <w:tcPr>
            <w:tcW w:w="142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62" w:right="14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49</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14．54</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32</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24" w:lineRule="atLeast"/>
              <w:ind w:left="221" w:right="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7．98</w:t>
            </w:r>
          </w:p>
        </w:tc>
        <w:tc>
          <w:tcPr>
            <w:tcW w:w="144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imes New Roman" w:hAnsi="Times New Roman" w:eastAsia="宋体" w:cs="Times New Roman"/>
                <w:spacing w:val="12"/>
                <w:sz w:val="22"/>
                <w:szCs w:val="22"/>
              </w:rPr>
            </w:pPr>
          </w:p>
        </w:tc>
        <w:tc>
          <w:tcPr>
            <w:tcW w:w="1135"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imes New Roman" w:hAnsi="Times New Roman" w:eastAsia="宋体" w:cs="Times New Roman"/>
                <w:spacing w:val="12"/>
                <w:sz w:val="22"/>
                <w:szCs w:val="22"/>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表</w:t>
      </w:r>
      <w:r>
        <w:rPr>
          <w:rFonts w:hint="default" w:ascii="Times New Roman" w:hAnsi="Times New Roman" w:eastAsia="宋体" w:cs="Times New Roman"/>
          <w:spacing w:val="12"/>
          <w:sz w:val="22"/>
          <w:szCs w:val="22"/>
          <w:lang w:val="en-US"/>
        </w:rPr>
        <w:t>2</w:t>
      </w:r>
      <w:r>
        <w:rPr>
          <w:rFonts w:hint="default" w:ascii="Times New Roman" w:hAnsi="Times New Roman" w:eastAsia="宋体" w:cs="Times New Roman"/>
          <w:spacing w:val="12"/>
          <w:sz w:val="22"/>
          <w:szCs w:val="22"/>
        </w:rPr>
        <w:t>男子足球专项运球绕杆射门成绩评分标准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left="51" w:right="0" w:firstLine="420"/>
        <w:jc w:val="center"/>
        <w:rPr>
          <w:rFonts w:hint="default" w:ascii="Times New Roman" w:hAnsi="Times New Roman" w:eastAsia="宋体" w:cs="Times New Roman"/>
          <w:spacing w:val="12"/>
          <w:sz w:val="22"/>
          <w:szCs w:val="22"/>
        </w:rPr>
      </w:pPr>
    </w:p>
    <w:tbl>
      <w:tblPr>
        <w:tblStyle w:val="3"/>
        <w:tblW w:w="8338" w:type="dxa"/>
        <w:tblInd w:w="0" w:type="dxa"/>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437"/>
        <w:gridCol w:w="1454"/>
        <w:gridCol w:w="1454"/>
        <w:gridCol w:w="1440"/>
        <w:gridCol w:w="1454"/>
        <w:gridCol w:w="1099"/>
      </w:tblGrid>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67"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 值</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 值</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 值</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30.00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9.88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11.23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8.70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7.62</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29.30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9.93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11.28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8.40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7.74</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9.98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11.33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7.86</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10.03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11.38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7.98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27.60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10.08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11.43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10.13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11.48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7.20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8.22</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26.70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10.18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6.90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8.34</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26.30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10.23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6.60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8.46</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10.28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11.63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6.30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8.58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11.68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6.00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11.73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8.82</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10.43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11.78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8.94</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10.48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11.83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9.18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10.53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11.88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9.23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10.58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9.28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10.63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4.20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9.33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22.70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10.68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3.90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9.38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22.30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3.60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9.43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12.13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3.30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9.48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10.83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10.60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12.18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3.00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9.53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10.88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10.40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12.23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9.58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10.93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12.28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9.63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10.98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9.68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19.90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11.03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9.80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9.73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11.08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9.50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12.43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8"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9.78</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19.10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11.13</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9.30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12.48</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92" w:hRule="atLeast"/>
        </w:trPr>
        <w:tc>
          <w:tcPr>
            <w:tcW w:w="1437"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9.83</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18.70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11.18</w:t>
            </w:r>
          </w:p>
        </w:tc>
        <w:tc>
          <w:tcPr>
            <w:tcW w:w="1440"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9.00</w:t>
            </w:r>
          </w:p>
        </w:tc>
        <w:tc>
          <w:tcPr>
            <w:tcW w:w="145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12.53</w:t>
            </w:r>
          </w:p>
        </w:tc>
        <w:tc>
          <w:tcPr>
            <w:tcW w:w="1099"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289"/>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表3女子足球专项运球绕杆射门成绩评分标准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left="0" w:right="289" w:firstLine="420"/>
        <w:jc w:val="center"/>
        <w:rPr>
          <w:rFonts w:hint="default" w:ascii="Times New Roman" w:hAnsi="Times New Roman" w:eastAsia="宋体" w:cs="Times New Roman"/>
          <w:spacing w:val="12"/>
          <w:sz w:val="22"/>
          <w:szCs w:val="22"/>
        </w:rPr>
      </w:pPr>
    </w:p>
    <w:tbl>
      <w:tblPr>
        <w:tblStyle w:val="3"/>
        <w:tblW w:w="8318" w:type="dxa"/>
        <w:tblInd w:w="0" w:type="dxa"/>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0" w:type="dxa"/>
          <w:left w:w="0" w:type="dxa"/>
          <w:bottom w:w="0" w:type="dxa"/>
          <w:right w:w="0" w:type="dxa"/>
        </w:tblCellMar>
      </w:tblPr>
      <w:tblGrid>
        <w:gridCol w:w="1402"/>
        <w:gridCol w:w="1418"/>
        <w:gridCol w:w="1418"/>
        <w:gridCol w:w="1418"/>
        <w:gridCol w:w="1418"/>
        <w:gridCol w:w="1244"/>
      </w:tblGrid>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74"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0" w:right="170"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分值</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 值</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成绩（秒）</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分 值</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30.00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8.62</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29.30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10.84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8.70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8.74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10.89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12.14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8.30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8.86</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28.10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10.94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12.19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7.90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8.98</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27.60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10.99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12.24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11.04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17.10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12.29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7.10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9.22</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26.70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11.09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6.70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9.34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26.30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16.30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6.30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9.46</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44"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12.44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5.90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9.58</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11.24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12.49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44"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25.10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11.29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12.54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5.10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9.82</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11.34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12.59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9.94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11.39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14.30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12.64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10.06</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11.44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12.69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4.20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10.24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11.49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12.74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3.90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10.29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23.10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12.79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3.60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22.70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12.84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3.30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22.30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11.64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12.89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3.00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10.44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44"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11.69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12.94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2.70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10.49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11.74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12.99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2.40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10.54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11.79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11.10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13.04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2.10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10.59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11.84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13.09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1.80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10.64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38"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20.30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11.89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10.30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13.14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385"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10.69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44"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9.90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13.19</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1.20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0" w:type="dxa"/>
            <w:left w:w="0" w:type="dxa"/>
            <w:bottom w:w="0" w:type="dxa"/>
            <w:right w:w="0" w:type="dxa"/>
          </w:tblCellMar>
        </w:tblPrEx>
        <w:trPr>
          <w:trHeight w:val="400" w:hRule="atLeast"/>
        </w:trPr>
        <w:tc>
          <w:tcPr>
            <w:tcW w:w="1402"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62"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10.74</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0" w:right="244"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19.50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11.99</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16" w:right="216"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9.50</w:t>
            </w:r>
          </w:p>
        </w:tc>
        <w:tc>
          <w:tcPr>
            <w:tcW w:w="1418"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153" w:right="153"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13.24</w:t>
            </w:r>
          </w:p>
        </w:tc>
        <w:tc>
          <w:tcPr>
            <w:tcW w:w="1244" w:type="dxa"/>
            <w:tcBorders>
              <w:top w:val="outset" w:color="00000A" w:sz="6" w:space="0"/>
              <w:left w:val="outset" w:color="00000A" w:sz="6" w:space="0"/>
              <w:bottom w:val="outset" w:color="00000A" w:sz="6" w:space="0"/>
              <w:right w:val="outset" w:color="00000A" w:sz="6"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line="24" w:lineRule="atLeast"/>
              <w:ind w:left="221" w:right="312" w:firstLine="0"/>
              <w:jc w:val="center"/>
              <w:rPr>
                <w:rFonts w:hint="default" w:ascii="Times New Roman" w:hAnsi="Times New Roman" w:eastAsia="宋体" w:cs="Times New Roman"/>
                <w:spacing w:val="12"/>
                <w:sz w:val="22"/>
                <w:szCs w:val="22"/>
              </w:rPr>
            </w:pPr>
            <w:r>
              <w:rPr>
                <w:rFonts w:hint="default" w:ascii="Times New Roman" w:hAnsi="Times New Roman" w:eastAsia="宋体" w:cs="Times New Roman"/>
                <w:spacing w:val="12"/>
                <w:sz w:val="22"/>
                <w:szCs w:val="22"/>
              </w:rPr>
              <w:t>1.00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both"/>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449" w:lineRule="atLeast"/>
        <w:ind w:right="0"/>
        <w:jc w:val="center"/>
        <w:rPr>
          <w:rFonts w:hint="default" w:ascii="Times New Roman" w:hAnsi="Times New Roman" w:eastAsia="宋体" w:cs="Times New Roman"/>
          <w:spacing w:val="12"/>
          <w:sz w:val="22"/>
          <w:szCs w:val="22"/>
        </w:rPr>
      </w:pPr>
      <w:bookmarkStart w:id="0" w:name="_GoBack"/>
      <w:bookmarkEnd w:id="0"/>
      <w:r>
        <w:rPr>
          <w:rFonts w:hint="default" w:ascii="Times New Roman" w:hAnsi="Times New Roman" w:eastAsia="宋体" w:cs="Times New Roman"/>
          <w:spacing w:val="12"/>
          <w:sz w:val="22"/>
          <w:szCs w:val="22"/>
        </w:rPr>
        <w:t>表</w:t>
      </w:r>
      <w:r>
        <w:rPr>
          <w:rFonts w:hint="default" w:ascii="Times New Roman" w:hAnsi="Times New Roman" w:eastAsia="宋体" w:cs="Times New Roman"/>
          <w:spacing w:val="12"/>
          <w:sz w:val="22"/>
          <w:szCs w:val="22"/>
          <w:lang w:val="en-US" w:eastAsia="zh-CN"/>
        </w:rPr>
        <w:t xml:space="preserve">4  </w:t>
      </w:r>
      <w:r>
        <w:rPr>
          <w:rFonts w:hint="default" w:ascii="Times New Roman" w:hAnsi="Times New Roman" w:eastAsia="宋体" w:cs="Times New Roman"/>
          <w:spacing w:val="12"/>
          <w:sz w:val="22"/>
          <w:szCs w:val="22"/>
        </w:rPr>
        <w:t>守门员扑接球技术评分标准</w:t>
      </w:r>
    </w:p>
    <w:tbl>
      <w:tblPr>
        <w:tblStyle w:val="3"/>
        <w:tblpPr w:leftFromText="180" w:rightFromText="180" w:vertAnchor="text" w:horzAnchor="page" w:tblpXSpec="center" w:tblpY="413"/>
        <w:tblOverlap w:val="never"/>
        <w:tblW w:w="8558" w:type="dxa"/>
        <w:jc w:val="center"/>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Layout w:type="autofit"/>
        <w:tblCellMar>
          <w:top w:w="105" w:type="dxa"/>
          <w:left w:w="105" w:type="dxa"/>
          <w:bottom w:w="105" w:type="dxa"/>
          <w:right w:w="105" w:type="dxa"/>
        </w:tblCellMar>
      </w:tblPr>
      <w:tblGrid>
        <w:gridCol w:w="1708"/>
        <w:gridCol w:w="3997"/>
        <w:gridCol w:w="2853"/>
      </w:tblGrid>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698" w:hRule="atLeast"/>
          <w:jc w:val="center"/>
        </w:trPr>
        <w:tc>
          <w:tcPr>
            <w:tcW w:w="1708"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b/>
                <w:bCs/>
              </w:rPr>
            </w:pPr>
            <w:r>
              <w:rPr>
                <w:rFonts w:hint="default" w:ascii="Times New Roman" w:hAnsi="Times New Roman" w:cs="Times New Roman"/>
                <w:b/>
                <w:bCs/>
              </w:rPr>
              <w:t>评分等级</w:t>
            </w:r>
          </w:p>
        </w:tc>
        <w:tc>
          <w:tcPr>
            <w:tcW w:w="3997"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b/>
                <w:bCs/>
              </w:rPr>
            </w:pPr>
            <w:r>
              <w:rPr>
                <w:rFonts w:hint="default" w:ascii="Times New Roman" w:hAnsi="Times New Roman" w:cs="Times New Roman"/>
                <w:b/>
                <w:bCs/>
              </w:rPr>
              <w:t>要求</w:t>
            </w:r>
          </w:p>
        </w:tc>
        <w:tc>
          <w:tcPr>
            <w:tcW w:w="2853"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b/>
                <w:bCs/>
              </w:rPr>
            </w:pPr>
            <w:r>
              <w:rPr>
                <w:rFonts w:hint="default" w:ascii="Times New Roman" w:hAnsi="Times New Roman" w:cs="Times New Roman"/>
                <w:b/>
                <w:bCs/>
              </w:rPr>
              <w:t>评分</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764" w:hRule="atLeast"/>
          <w:jc w:val="center"/>
        </w:trPr>
        <w:tc>
          <w:tcPr>
            <w:tcW w:w="1708"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lang w:val="en-US"/>
              </w:rPr>
              <w:t>a</w:t>
            </w:r>
          </w:p>
        </w:tc>
        <w:tc>
          <w:tcPr>
            <w:tcW w:w="3997"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both"/>
              <w:rPr>
                <w:rFonts w:hint="default" w:ascii="Times New Roman" w:hAnsi="Times New Roman" w:cs="Times New Roman"/>
              </w:rPr>
            </w:pPr>
            <w:r>
              <w:rPr>
                <w:rFonts w:hint="default" w:ascii="Times New Roman" w:hAnsi="Times New Roman" w:cs="Times New Roman"/>
              </w:rPr>
              <w:t>反应能力强，弹跳力好，接、扑球技术运用合理、熟练</w:t>
            </w:r>
          </w:p>
        </w:tc>
        <w:tc>
          <w:tcPr>
            <w:tcW w:w="2853"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rPr>
              <w:t>20.0～15.0</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764" w:hRule="atLeast"/>
          <w:jc w:val="center"/>
        </w:trPr>
        <w:tc>
          <w:tcPr>
            <w:tcW w:w="1708"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lang w:val="en-US"/>
              </w:rPr>
              <w:t>b</w:t>
            </w:r>
          </w:p>
        </w:tc>
        <w:tc>
          <w:tcPr>
            <w:tcW w:w="3997"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both"/>
              <w:rPr>
                <w:rFonts w:hint="default" w:ascii="Times New Roman" w:hAnsi="Times New Roman" w:cs="Times New Roman"/>
              </w:rPr>
            </w:pPr>
            <w:r>
              <w:rPr>
                <w:rFonts w:hint="default" w:ascii="Times New Roman" w:hAnsi="Times New Roman" w:cs="Times New Roman"/>
              </w:rPr>
              <w:t>反应能力强，弹跳力较好，接、扑球技术运用较合理、熟练</w:t>
            </w:r>
          </w:p>
        </w:tc>
        <w:tc>
          <w:tcPr>
            <w:tcW w:w="2853"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rPr>
              <w:t>14.9～10.0分</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764" w:hRule="atLeast"/>
          <w:jc w:val="center"/>
        </w:trPr>
        <w:tc>
          <w:tcPr>
            <w:tcW w:w="1708"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lang w:val="en-US"/>
              </w:rPr>
              <w:t>c</w:t>
            </w:r>
          </w:p>
        </w:tc>
        <w:tc>
          <w:tcPr>
            <w:tcW w:w="3997"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both"/>
              <w:rPr>
                <w:rFonts w:hint="default" w:ascii="Times New Roman" w:hAnsi="Times New Roman" w:cs="Times New Roman"/>
              </w:rPr>
            </w:pPr>
            <w:r>
              <w:rPr>
                <w:rFonts w:hint="default" w:ascii="Times New Roman" w:hAnsi="Times New Roman" w:cs="Times New Roman"/>
              </w:rPr>
              <w:t>反应能力和弹跳力一般，接、扑球技术运用基本合理</w:t>
            </w:r>
          </w:p>
        </w:tc>
        <w:tc>
          <w:tcPr>
            <w:tcW w:w="2853"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rPr>
              <w:t>9.9～5.0分</w:t>
            </w:r>
          </w:p>
        </w:tc>
      </w:tr>
      <w:tr>
        <w:tblPrEx>
          <w:tblBorders>
            <w:top w:val="outset" w:color="00000A" w:sz="6" w:space="0"/>
            <w:left w:val="outset" w:color="00000A" w:sz="6" w:space="0"/>
            <w:bottom w:val="outset" w:color="00000A" w:sz="6" w:space="0"/>
            <w:right w:val="outset" w:color="00000A" w:sz="6" w:space="0"/>
            <w:insideH w:val="outset" w:color="00000A" w:sz="6" w:space="0"/>
            <w:insideV w:val="outset" w:color="00000A" w:sz="6" w:space="0"/>
          </w:tblBorders>
          <w:tblCellMar>
            <w:top w:w="105" w:type="dxa"/>
            <w:left w:w="105" w:type="dxa"/>
            <w:bottom w:w="105" w:type="dxa"/>
            <w:right w:w="105" w:type="dxa"/>
          </w:tblCellMar>
        </w:tblPrEx>
        <w:trPr>
          <w:trHeight w:val="478" w:hRule="atLeast"/>
          <w:jc w:val="center"/>
        </w:trPr>
        <w:tc>
          <w:tcPr>
            <w:tcW w:w="1708"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lang w:val="en-US"/>
              </w:rPr>
              <w:t>d</w:t>
            </w:r>
          </w:p>
        </w:tc>
        <w:tc>
          <w:tcPr>
            <w:tcW w:w="3997"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both"/>
              <w:rPr>
                <w:rFonts w:hint="default" w:ascii="Times New Roman" w:hAnsi="Times New Roman" w:cs="Times New Roman"/>
              </w:rPr>
            </w:pPr>
            <w:r>
              <w:rPr>
                <w:rFonts w:hint="default" w:ascii="Times New Roman" w:hAnsi="Times New Roman" w:cs="Times New Roman"/>
              </w:rPr>
              <w:t>反应能力和弹跳力较差，接、扑球技术运用较差</w:t>
            </w:r>
          </w:p>
        </w:tc>
        <w:tc>
          <w:tcPr>
            <w:tcW w:w="2853" w:type="dxa"/>
            <w:tcBorders>
              <w:top w:val="outset" w:color="00000A" w:sz="6" w:space="0"/>
              <w:left w:val="outset" w:color="00000A" w:sz="6" w:space="0"/>
              <w:bottom w:val="outset" w:color="00000A" w:sz="6" w:space="0"/>
              <w:right w:val="outset" w:color="00000A" w:sz="6" w:space="0"/>
            </w:tcBorders>
            <w:noWrap w:val="0"/>
            <w:tcMar>
              <w:top w:w="0" w:type="dxa"/>
              <w:left w:w="0" w:type="dxa"/>
              <w:bottom w:w="0" w:type="dxa"/>
              <w:right w:w="0" w:type="dxa"/>
            </w:tcMar>
            <w:vAlign w:val="center"/>
          </w:tcPr>
          <w:p>
            <w:pPr>
              <w:jc w:val="center"/>
              <w:rPr>
                <w:rFonts w:hint="default" w:ascii="Times New Roman" w:hAnsi="Times New Roman" w:cs="Times New Roman"/>
              </w:rPr>
            </w:pPr>
            <w:r>
              <w:rPr>
                <w:rFonts w:hint="default" w:ascii="Times New Roman" w:hAnsi="Times New Roman" w:cs="Times New Roman"/>
                <w:lang w:val="en-US"/>
              </w:rPr>
              <w:t>4.9</w:t>
            </w:r>
            <w:r>
              <w:rPr>
                <w:rFonts w:hint="default" w:ascii="Times New Roman" w:hAnsi="Times New Roman" w:cs="Times New Roman"/>
              </w:rPr>
              <w:t>～</w:t>
            </w:r>
            <w:r>
              <w:rPr>
                <w:rFonts w:hint="default" w:ascii="Times New Roman" w:hAnsi="Times New Roman" w:cs="Times New Roman"/>
                <w:lang w:val="en-US"/>
              </w:rPr>
              <w:t>0</w:t>
            </w:r>
            <w:r>
              <w:rPr>
                <w:rFonts w:hint="default" w:ascii="Times New Roman" w:hAnsi="Times New Roman" w:cs="Times New Roman"/>
              </w:rPr>
              <w:t>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Pr>
          <w:rFonts w:hint="default" w:ascii="Times New Roman" w:hAnsi="Times New Roman" w:eastAsia="宋体" w:cs="Times New Roman"/>
          <w:spacing w:val="12"/>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lang w:val="en-US" w:eastAsia="zh-CN"/>
        </w:rPr>
      </w:pPr>
      <w:r>
        <w:rPr>
          <w:rFonts w:hint="default" w:ascii="Times New Roman" w:hAnsi="Times New Roman" w:eastAsia="黑体" w:cs="Times New Roman"/>
          <w:i w:val="0"/>
          <w:iCs w:val="0"/>
          <w:caps w:val="0"/>
          <w:color w:val="000000"/>
          <w:spacing w:val="12"/>
          <w:sz w:val="32"/>
          <w:szCs w:val="32"/>
          <w:shd w:val="clear" w:color="auto" w:fill="FFFFFF"/>
          <w:lang w:val="en-US" w:eastAsia="zh-CN"/>
        </w:rPr>
        <w:t>三</w:t>
      </w:r>
      <w:r>
        <w:rPr>
          <w:rFonts w:hint="default" w:ascii="Times New Roman" w:hAnsi="Times New Roman" w:eastAsia="黑体" w:cs="Times New Roman"/>
          <w:i w:val="0"/>
          <w:iCs w:val="0"/>
          <w:caps w:val="0"/>
          <w:color w:val="000000"/>
          <w:spacing w:val="12"/>
          <w:sz w:val="32"/>
          <w:szCs w:val="32"/>
          <w:shd w:val="clear" w:color="auto" w:fill="FFFFFF"/>
        </w:rPr>
        <w:t>、</w:t>
      </w:r>
      <w:r>
        <w:rPr>
          <w:rFonts w:hint="default" w:ascii="Times New Roman" w:hAnsi="Times New Roman" w:eastAsia="黑体" w:cs="Times New Roman"/>
          <w:i w:val="0"/>
          <w:iCs w:val="0"/>
          <w:caps w:val="0"/>
          <w:color w:val="000000"/>
          <w:spacing w:val="12"/>
          <w:sz w:val="32"/>
          <w:szCs w:val="32"/>
          <w:shd w:val="clear" w:color="auto" w:fill="FFFFFF"/>
          <w:lang w:val="en-US" w:eastAsia="zh-CN"/>
        </w:rPr>
        <w:t>总分细则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lang w:val="en-US" w:eastAsia="zh-CN"/>
        </w:rPr>
      </w:pPr>
      <w:r>
        <w:rPr>
          <w:rFonts w:hint="default" w:ascii="Times New Roman" w:hAnsi="Times New Roman" w:eastAsia="仿宋" w:cs="Times New Roman"/>
          <w:i w:val="0"/>
          <w:iCs w:val="0"/>
          <w:caps w:val="0"/>
          <w:color w:val="000000"/>
          <w:spacing w:val="12"/>
          <w:sz w:val="32"/>
          <w:szCs w:val="32"/>
          <w:shd w:val="clear" w:color="auto" w:fill="FFFFFF"/>
          <w:lang w:val="en-US" w:eastAsia="zh-CN"/>
        </w:rPr>
        <w:t>参照上述的评分标准的三倍分值执行。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56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lang w:val="en-US" w:eastAsia="zh-CN"/>
        </w:rPr>
      </w:pPr>
      <w:r>
        <w:rPr>
          <w:rFonts w:hint="default" w:ascii="Times New Roman" w:hAnsi="Times New Roman" w:eastAsia="仿宋" w:cs="Times New Roman"/>
          <w:i w:val="0"/>
          <w:iCs w:val="0"/>
          <w:caps w:val="0"/>
          <w:color w:val="000000"/>
          <w:spacing w:val="12"/>
          <w:sz w:val="32"/>
          <w:szCs w:val="32"/>
          <w:shd w:val="clear" w:color="auto" w:fill="FFFFFF"/>
          <w:lang w:val="en-US" w:eastAsia="zh-CN"/>
        </w:rPr>
        <w:t>例：一名男考生完成了所有项目的测试后，最后得分为90，则该名考生的总分为270分。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8" w:beforeAutospacing="0" w:after="28" w:afterAutospacing="0" w:line="600" w:lineRule="exact"/>
        <w:ind w:right="0" w:firstLine="688" w:firstLineChars="200"/>
        <w:jc w:val="left"/>
        <w:textAlignment w:val="auto"/>
        <w:rPr>
          <w:rFonts w:hint="default" w:ascii="Times New Roman" w:hAnsi="Times New Roman" w:eastAsia="仿宋" w:cs="Times New Roman"/>
          <w:i w:val="0"/>
          <w:iCs w:val="0"/>
          <w:caps w:val="0"/>
          <w:color w:val="000000"/>
          <w:spacing w:val="12"/>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28" w:beforeAutospacing="0" w:after="28" w:afterAutospacing="0" w:line="449" w:lineRule="atLeast"/>
        <w:ind w:right="0"/>
        <w:jc w:val="left"/>
        <w:rPr>
          <w:rFonts w:hint="default" w:ascii="Times New Roman" w:hAnsi="Times New Roman" w:eastAsia="仿宋" w:cs="Times New Roman"/>
          <w:i w:val="0"/>
          <w:iCs w:val="0"/>
          <w:caps w:val="0"/>
          <w:color w:val="000000"/>
          <w:spacing w:val="12"/>
          <w:sz w:val="32"/>
          <w:szCs w:val="32"/>
          <w:shd w:val="clear" w:color="auto" w:fill="FFFFFF"/>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01BFB"/>
    <w:rsid w:val="47201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2026-02-04T10:28:00Z</dcterms:created>
  <dc:creator>DELL</dc:creator>
  <cp:lastModifiedBy>DELL</cp:lastModifiedBy>
  <dcterms:modified xsi:type="dcterms:W3CDTF">2026-02-04T10:30:13Z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